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DE8" w:rsidRPr="00C2315D" w:rsidRDefault="00570DE8" w:rsidP="00570DE8">
      <w:pPr>
        <w:jc w:val="both"/>
      </w:pPr>
      <w:bookmarkStart w:id="0" w:name="_GoBack"/>
      <w:bookmarkEnd w:id="0"/>
      <w:r>
        <w:rPr>
          <w:b/>
          <w:bCs/>
          <w:sz w:val="36"/>
          <w:szCs w:val="36"/>
        </w:rPr>
        <w:t>Ob</w:t>
      </w:r>
      <w:r w:rsidRPr="00C2315D">
        <w:rPr>
          <w:b/>
          <w:bCs/>
          <w:sz w:val="36"/>
          <w:szCs w:val="36"/>
        </w:rPr>
        <w:t>chodní dohoda mezi EU a zeměmi Mercosuru podpoří české exportéry. Vzniká největší zóna volného obchodu na světě s trhy Latinské Ameriky a Evropy</w:t>
      </w:r>
    </w:p>
    <w:p w:rsidR="00570DE8" w:rsidRPr="00C2315D" w:rsidRDefault="00570DE8" w:rsidP="00570DE8">
      <w:pPr>
        <w:jc w:val="both"/>
      </w:pPr>
      <w:r w:rsidRPr="00C2315D">
        <w:rPr>
          <w:b/>
          <w:bCs/>
          <w:sz w:val="28"/>
          <w:szCs w:val="28"/>
        </w:rPr>
        <w:t> </w:t>
      </w:r>
    </w:p>
    <w:p w:rsidR="00570DE8" w:rsidRPr="00C2315D" w:rsidRDefault="001F6F9B" w:rsidP="00570DE8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Praha 23</w:t>
      </w:r>
      <w:r w:rsidR="00570DE8" w:rsidRPr="00C2315D">
        <w:rPr>
          <w:b/>
          <w:bCs/>
          <w:sz w:val="24"/>
          <w:szCs w:val="24"/>
        </w:rPr>
        <w:t xml:space="preserve">. července 2019 – </w:t>
      </w:r>
      <w:r w:rsidR="00570DE8" w:rsidRPr="00C2315D">
        <w:rPr>
          <w:sz w:val="24"/>
          <w:szCs w:val="24"/>
        </w:rPr>
        <w:t xml:space="preserve">Čeští exportéři se zapojí do největší zóny volného obchodu na světě. Evropské unie se koncem letošního června dohodla na podobě smlouvy o volném pohybu zboží s latinskoamerickým obchodním spolkem Mercosur. Bezbariérové obchodování přinese vedle celních úlev také nové exportní příležitosti českým firmám z automobilového průmyslu a dalších segmentů. Upozorňuje na to Luděk Procházka ze společnosti Gerlach, která je v Česku největším poskytovatelem celních služeb pro exportéry a dovozce. Obchodní spolek Mercosur aktuálně zahrnuje země, jako jsou Brazílie, Argentina, Paraguay nebo Uruguay. </w:t>
      </w:r>
    </w:p>
    <w:p w:rsidR="00570DE8" w:rsidRPr="00C2315D" w:rsidRDefault="00570DE8" w:rsidP="00570DE8">
      <w:pPr>
        <w:jc w:val="both"/>
      </w:pPr>
      <w:r w:rsidRPr="00C2315D">
        <w:rPr>
          <w:color w:val="1F497D"/>
        </w:rPr>
        <w:t> </w:t>
      </w:r>
    </w:p>
    <w:p w:rsidR="00570DE8" w:rsidRPr="00C2315D" w:rsidRDefault="00570DE8" w:rsidP="00570DE8">
      <w:pPr>
        <w:jc w:val="both"/>
      </w:pPr>
      <w:r w:rsidRPr="00C2315D">
        <w:rPr>
          <w:b/>
          <w:bCs/>
          <w:sz w:val="24"/>
          <w:szCs w:val="24"/>
        </w:rPr>
        <w:t xml:space="preserve">Dohoda přinese celní úspory až 4 miliardy euro za rok </w:t>
      </w:r>
    </w:p>
    <w:p w:rsidR="00570DE8" w:rsidRPr="00C2315D" w:rsidRDefault="00570DE8" w:rsidP="00570DE8">
      <w:pPr>
        <w:jc w:val="both"/>
      </w:pPr>
      <w:r w:rsidRPr="00C2315D">
        <w:rPr>
          <w:sz w:val="24"/>
          <w:szCs w:val="24"/>
        </w:rPr>
        <w:t xml:space="preserve">„Perspektivní trh Mercosuru byl doposud chráněný vysokými tarify, například dovoz automobilů do Brazílie či Argentiny byl zatížen celní sazbou 35 %. Nulové nebo snížené clo naopak může přinést českým a dalším evropským vývozcům značné úspory. V souhrnu napříč průmyslovými segmenty včetně automotive může jít až o 4 miliardy euro za rok. Vedle nulových nebo snížených celních sazeb se na zahraničním obchodě pozitivně podepíše také odstranění netarifních překážek, například zvýhodňování domácích výrobců nebo odlišnosti v používání technických norem,“ přibližuje Luděk Procházka ze společnosti Gerlach, odborník na clo a mezinárodní obchod. </w:t>
      </w:r>
    </w:p>
    <w:p w:rsidR="00570DE8" w:rsidRPr="00C2315D" w:rsidRDefault="00570DE8" w:rsidP="00570DE8">
      <w:pPr>
        <w:jc w:val="both"/>
      </w:pPr>
      <w:r w:rsidRPr="00C2315D">
        <w:rPr>
          <w:color w:val="1F497D"/>
        </w:rPr>
        <w:t> </w:t>
      </w:r>
    </w:p>
    <w:p w:rsidR="00570DE8" w:rsidRPr="00C2315D" w:rsidRDefault="00570DE8" w:rsidP="00570DE8">
      <w:pPr>
        <w:jc w:val="both"/>
      </w:pPr>
      <w:r w:rsidRPr="00C2315D">
        <w:rPr>
          <w:b/>
          <w:bCs/>
          <w:sz w:val="24"/>
          <w:szCs w:val="24"/>
        </w:rPr>
        <w:t>Více příležitostí pro automobilový export z Česka</w:t>
      </w:r>
    </w:p>
    <w:p w:rsidR="00570DE8" w:rsidRPr="00C2315D" w:rsidRDefault="00570DE8" w:rsidP="00570DE8">
      <w:pPr>
        <w:jc w:val="both"/>
      </w:pPr>
      <w:r w:rsidRPr="00C2315D">
        <w:rPr>
          <w:sz w:val="24"/>
          <w:szCs w:val="24"/>
        </w:rPr>
        <w:t>Podle Sdružení automobilového průmyslu loni vyvezly firmy podnikající v tomto oboru z Česka do Jižní Ameriky zboží za 2,8 miliardy korun. Částku tvoří 630 milionů korun za vyvezené automobily a 2,2 miliardy korun za exportované součástky. Sdružení vidí hlavní potenciál beztarifní dohody právě v nových příležitostech pro dodavatele, kteří by mohli snáz navázat spolupráci s tamními výrobci. „Těžit z této dohody může zejména dodavatelský sektor - ať už přímo na základě nových přímých partnerství s výrobci se sídlem v zemích Mercosur nebo nepřímo prostřednictvím evropských automobilek, kam směřuje většina českého exportu,“ říká Vojtěch Severýn ze Sdružení automobilového průmyslu.</w:t>
      </w:r>
    </w:p>
    <w:p w:rsidR="00570DE8" w:rsidRPr="00C2315D" w:rsidRDefault="00570DE8" w:rsidP="00570DE8">
      <w:pPr>
        <w:jc w:val="both"/>
      </w:pPr>
      <w:r w:rsidRPr="00C2315D">
        <w:rPr>
          <w:color w:val="1F497D"/>
        </w:rPr>
        <w:t> </w:t>
      </w:r>
    </w:p>
    <w:p w:rsidR="00570DE8" w:rsidRPr="00C2315D" w:rsidRDefault="00570DE8" w:rsidP="00570DE8">
      <w:pPr>
        <w:jc w:val="both"/>
      </w:pPr>
      <w:r w:rsidRPr="00C2315D">
        <w:rPr>
          <w:b/>
          <w:bCs/>
          <w:sz w:val="24"/>
          <w:szCs w:val="24"/>
        </w:rPr>
        <w:t>Naděje v celní válce</w:t>
      </w:r>
    </w:p>
    <w:p w:rsidR="00570DE8" w:rsidRDefault="00570DE8" w:rsidP="00570DE8">
      <w:pPr>
        <w:jc w:val="both"/>
        <w:rPr>
          <w:sz w:val="24"/>
          <w:szCs w:val="24"/>
        </w:rPr>
      </w:pPr>
      <w:r w:rsidRPr="00C2315D">
        <w:rPr>
          <w:sz w:val="24"/>
          <w:szCs w:val="24"/>
        </w:rPr>
        <w:t xml:space="preserve">Latinská Amerika představuje slibné trhy pro české i další evropské vývozce ještě z jednoho důvodu. „Uzavření bezcelního paktu s blokem Mercosur přichází v době, která nepřeje obchodnímu vyjednávání EU se Spojenými státy. Americký prezident Donald Trump uvažuje nad uvalením dovozních celních tarifů na evropské automobily. Celní sazba může vyskočit až na 25 %, což by velmi zatížilo unijní průmysl.  Čeští subdodavatelé a evropské automobilky tak mohou najít v Latinské Americe nové alternativní trhy nebo tam posílit svůj tržní podíl,“ říká Luděk Procházka ze společnosti Gerlach, expert na clo a mezinárodní obchod. </w:t>
      </w:r>
    </w:p>
    <w:p w:rsidR="001F6F9B" w:rsidRDefault="001F6F9B" w:rsidP="00570DE8">
      <w:pPr>
        <w:jc w:val="both"/>
        <w:rPr>
          <w:sz w:val="24"/>
          <w:szCs w:val="24"/>
        </w:rPr>
      </w:pPr>
    </w:p>
    <w:p w:rsidR="001F6F9B" w:rsidRPr="00C2315D" w:rsidRDefault="001F6F9B" w:rsidP="00570DE8">
      <w:pPr>
        <w:jc w:val="both"/>
      </w:pPr>
    </w:p>
    <w:p w:rsidR="00570DE8" w:rsidRPr="00C2315D" w:rsidRDefault="00570DE8" w:rsidP="00570DE8">
      <w:pPr>
        <w:jc w:val="both"/>
      </w:pPr>
      <w:r w:rsidRPr="00C2315D">
        <w:rPr>
          <w:color w:val="1F497D"/>
        </w:rPr>
        <w:t> </w:t>
      </w:r>
    </w:p>
    <w:p w:rsidR="00570DE8" w:rsidRPr="00C2315D" w:rsidRDefault="00570DE8" w:rsidP="00570DE8">
      <w:pPr>
        <w:jc w:val="both"/>
      </w:pPr>
      <w:r w:rsidRPr="00C2315D">
        <w:rPr>
          <w:b/>
          <w:bCs/>
          <w:sz w:val="24"/>
          <w:szCs w:val="24"/>
        </w:rPr>
        <w:t>Největší zóna volného obchodu</w:t>
      </w:r>
    </w:p>
    <w:p w:rsidR="00570DE8" w:rsidRDefault="00570DE8" w:rsidP="00570DE8">
      <w:pPr>
        <w:jc w:val="both"/>
      </w:pPr>
      <w:r w:rsidRPr="00502799">
        <w:rPr>
          <w:sz w:val="24"/>
          <w:szCs w:val="24"/>
        </w:rPr>
        <w:t xml:space="preserve">EU s Mercosurem sjednávaly přelomovou dohodu o volném obchodu už od roku 2000. Na jejím má vzniknout největší zóna volného obchodu na světě. Mercosur vyváží do EU zejména </w:t>
      </w:r>
      <w:r w:rsidRPr="00502799">
        <w:rPr>
          <w:sz w:val="24"/>
          <w:szCs w:val="24"/>
        </w:rPr>
        <w:lastRenderedPageBreak/>
        <w:t xml:space="preserve">potraviny, nápoje a tabák, zatímco EU dodává do Mercosuru především stroje, dopravní zařízení, chemikálie a farmaceutické produkty. Loňská čísla celkového vývozu z EU do zemí Mercosuru čítají zhruba 45 miliard eur. Opačným směrem putovalo zboží v hodnotě téměř 43 miliard eur. Dohodu nyní čeká proces schvalování </w:t>
      </w:r>
      <w:r w:rsidRPr="00C2315D">
        <w:rPr>
          <w:sz w:val="24"/>
          <w:szCs w:val="24"/>
        </w:rPr>
        <w:t>jednotlivými členskými zeměmi EU a Evropským parlamentem.</w:t>
      </w:r>
    </w:p>
    <w:p w:rsidR="00570DE8" w:rsidRDefault="00570DE8" w:rsidP="00570DE8">
      <w:pPr>
        <w:jc w:val="both"/>
      </w:pPr>
      <w:r>
        <w:t> </w:t>
      </w:r>
    </w:p>
    <w:p w:rsidR="00570DE8" w:rsidRDefault="00570DE8" w:rsidP="00570DE8">
      <w:r>
        <w:t> </w:t>
      </w:r>
    </w:p>
    <w:p w:rsidR="00570DE8" w:rsidRDefault="00570DE8" w:rsidP="00570DE8">
      <w:r>
        <w:t> </w:t>
      </w:r>
    </w:p>
    <w:p w:rsidR="00342413" w:rsidRDefault="00342413" w:rsidP="00570DE8"/>
    <w:p w:rsidR="001F6F9B" w:rsidRDefault="001F6F9B" w:rsidP="00570DE8"/>
    <w:p w:rsidR="001F6F9B" w:rsidRPr="00570DE8" w:rsidRDefault="001F6F9B" w:rsidP="00570DE8"/>
    <w:sectPr w:rsidR="001F6F9B" w:rsidRPr="00570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026" w:rsidRDefault="004E1026" w:rsidP="001F6F9B">
      <w:r>
        <w:separator/>
      </w:r>
    </w:p>
  </w:endnote>
  <w:endnote w:type="continuationSeparator" w:id="0">
    <w:p w:rsidR="004E1026" w:rsidRDefault="004E1026" w:rsidP="001F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026" w:rsidRDefault="004E1026" w:rsidP="001F6F9B">
      <w:r>
        <w:separator/>
      </w:r>
    </w:p>
  </w:footnote>
  <w:footnote w:type="continuationSeparator" w:id="0">
    <w:p w:rsidR="004E1026" w:rsidRDefault="004E1026" w:rsidP="001F6F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26581"/>
    <w:multiLevelType w:val="multilevel"/>
    <w:tmpl w:val="A614D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4E63E8"/>
    <w:multiLevelType w:val="hybridMultilevel"/>
    <w:tmpl w:val="90C207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0A2F57"/>
    <w:multiLevelType w:val="hybridMultilevel"/>
    <w:tmpl w:val="ACCC7D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74D"/>
    <w:rsid w:val="0000204E"/>
    <w:rsid w:val="0001289D"/>
    <w:rsid w:val="00042BEE"/>
    <w:rsid w:val="000435DB"/>
    <w:rsid w:val="00055C69"/>
    <w:rsid w:val="000B14FE"/>
    <w:rsid w:val="000B17E9"/>
    <w:rsid w:val="000B65DF"/>
    <w:rsid w:val="000B731E"/>
    <w:rsid w:val="000D7217"/>
    <w:rsid w:val="000E3EE1"/>
    <w:rsid w:val="00100DFC"/>
    <w:rsid w:val="00123CA4"/>
    <w:rsid w:val="00182985"/>
    <w:rsid w:val="001D12B7"/>
    <w:rsid w:val="001D3EBC"/>
    <w:rsid w:val="001D6246"/>
    <w:rsid w:val="001E73C7"/>
    <w:rsid w:val="001F414D"/>
    <w:rsid w:val="001F526D"/>
    <w:rsid w:val="001F6F9B"/>
    <w:rsid w:val="00256C22"/>
    <w:rsid w:val="00283F5E"/>
    <w:rsid w:val="0029162B"/>
    <w:rsid w:val="002A774D"/>
    <w:rsid w:val="002E0DA1"/>
    <w:rsid w:val="002E56EA"/>
    <w:rsid w:val="00314EB7"/>
    <w:rsid w:val="00342413"/>
    <w:rsid w:val="00381D9B"/>
    <w:rsid w:val="003C30FC"/>
    <w:rsid w:val="00421980"/>
    <w:rsid w:val="00422E86"/>
    <w:rsid w:val="00491D0A"/>
    <w:rsid w:val="004E1026"/>
    <w:rsid w:val="004F010E"/>
    <w:rsid w:val="00502799"/>
    <w:rsid w:val="00525EC2"/>
    <w:rsid w:val="00566EF3"/>
    <w:rsid w:val="00570DE8"/>
    <w:rsid w:val="005840BE"/>
    <w:rsid w:val="005D3BEC"/>
    <w:rsid w:val="00630B67"/>
    <w:rsid w:val="0063336A"/>
    <w:rsid w:val="00657D74"/>
    <w:rsid w:val="00675F1C"/>
    <w:rsid w:val="006D3BBF"/>
    <w:rsid w:val="007216E7"/>
    <w:rsid w:val="00770737"/>
    <w:rsid w:val="00772D3D"/>
    <w:rsid w:val="007753D7"/>
    <w:rsid w:val="00784F36"/>
    <w:rsid w:val="00793349"/>
    <w:rsid w:val="007A38AA"/>
    <w:rsid w:val="0080230F"/>
    <w:rsid w:val="00806B4F"/>
    <w:rsid w:val="008073F1"/>
    <w:rsid w:val="008349AD"/>
    <w:rsid w:val="00860DBF"/>
    <w:rsid w:val="00882DB9"/>
    <w:rsid w:val="00892DAD"/>
    <w:rsid w:val="008A68E0"/>
    <w:rsid w:val="008C0F3C"/>
    <w:rsid w:val="008E54B5"/>
    <w:rsid w:val="009040D1"/>
    <w:rsid w:val="00947299"/>
    <w:rsid w:val="00963CE7"/>
    <w:rsid w:val="009C3811"/>
    <w:rsid w:val="009E6ECB"/>
    <w:rsid w:val="009F1607"/>
    <w:rsid w:val="00A02BEF"/>
    <w:rsid w:val="00A3267B"/>
    <w:rsid w:val="00A33808"/>
    <w:rsid w:val="00A56609"/>
    <w:rsid w:val="00B131F4"/>
    <w:rsid w:val="00B16A87"/>
    <w:rsid w:val="00B85655"/>
    <w:rsid w:val="00B941CA"/>
    <w:rsid w:val="00BD6F1E"/>
    <w:rsid w:val="00C128DF"/>
    <w:rsid w:val="00C2315D"/>
    <w:rsid w:val="00C50812"/>
    <w:rsid w:val="00C77555"/>
    <w:rsid w:val="00CD058B"/>
    <w:rsid w:val="00CF6F0B"/>
    <w:rsid w:val="00D2052C"/>
    <w:rsid w:val="00D25985"/>
    <w:rsid w:val="00D42D9F"/>
    <w:rsid w:val="00E14569"/>
    <w:rsid w:val="00E2461D"/>
    <w:rsid w:val="00E25B0E"/>
    <w:rsid w:val="00E25CDD"/>
    <w:rsid w:val="00E76AF7"/>
    <w:rsid w:val="00EB445F"/>
    <w:rsid w:val="00EC092A"/>
    <w:rsid w:val="00F54ACD"/>
    <w:rsid w:val="00F92639"/>
    <w:rsid w:val="00FA0FA3"/>
    <w:rsid w:val="00FB74E9"/>
    <w:rsid w:val="00FC6949"/>
    <w:rsid w:val="00FF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2FC08-C72E-41D9-9215-86BF95175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0DE8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0230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0230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02BEF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68E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68E0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F6F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6F9B"/>
    <w:rPr>
      <w:rFonts w:ascii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1F6F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6F9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4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45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Junek</dc:creator>
  <cp:keywords/>
  <dc:description/>
  <cp:lastModifiedBy>DITAPC</cp:lastModifiedBy>
  <cp:revision>2</cp:revision>
  <cp:lastPrinted>2019-07-16T12:05:00Z</cp:lastPrinted>
  <dcterms:created xsi:type="dcterms:W3CDTF">2019-07-24T08:12:00Z</dcterms:created>
  <dcterms:modified xsi:type="dcterms:W3CDTF">2019-07-24T08:12:00Z</dcterms:modified>
</cp:coreProperties>
</file>